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0F0C7" w14:textId="146008C6" w:rsidR="002E3CB3" w:rsidRDefault="002E3CB3" w:rsidP="002E3CB3">
      <w:pPr>
        <w:pStyle w:val="NormalWeb"/>
        <w:spacing w:before="0" w:beforeAutospacing="0" w:after="0" w:afterAutospacing="0" w:line="480" w:lineRule="auto"/>
        <w:jc w:val="center"/>
        <w:rPr>
          <w:rStyle w:val="Strong"/>
          <w:color w:val="0E101A"/>
        </w:rPr>
      </w:pPr>
      <w:bookmarkStart w:id="0" w:name="_GoBack"/>
      <w:bookmarkEnd w:id="0"/>
      <w:r>
        <w:rPr>
          <w:rStyle w:val="Strong"/>
          <w:color w:val="0E101A"/>
        </w:rPr>
        <w:t>High-tech multinational corporation</w:t>
      </w:r>
    </w:p>
    <w:p w14:paraId="433D5EDC" w14:textId="3B6F5576" w:rsidR="002E3CB3" w:rsidRDefault="002E3CB3" w:rsidP="002E3CB3">
      <w:pPr>
        <w:pStyle w:val="NormalWeb"/>
        <w:spacing w:before="0" w:beforeAutospacing="0" w:after="0" w:afterAutospacing="0" w:line="480" w:lineRule="auto"/>
        <w:jc w:val="center"/>
        <w:rPr>
          <w:rStyle w:val="Strong"/>
          <w:b w:val="0"/>
          <w:bCs w:val="0"/>
          <w:color w:val="0E101A"/>
        </w:rPr>
      </w:pPr>
      <w:r>
        <w:rPr>
          <w:rStyle w:val="Strong"/>
          <w:b w:val="0"/>
          <w:bCs w:val="0"/>
          <w:color w:val="0E101A"/>
        </w:rPr>
        <w:t>By (Student</w:t>
      </w:r>
      <w:r w:rsidR="00F8263C">
        <w:rPr>
          <w:rStyle w:val="Strong"/>
          <w:b w:val="0"/>
          <w:bCs w:val="0"/>
          <w:color w:val="0E101A"/>
        </w:rPr>
        <w:t>’s</w:t>
      </w:r>
      <w:r>
        <w:rPr>
          <w:rStyle w:val="Strong"/>
          <w:b w:val="0"/>
          <w:bCs w:val="0"/>
          <w:color w:val="0E101A"/>
        </w:rPr>
        <w:t xml:space="preserve"> Name)</w:t>
      </w:r>
    </w:p>
    <w:p w14:paraId="2AEB6E51" w14:textId="24F3E4A8" w:rsidR="002E3CB3" w:rsidRDefault="002E3CB3" w:rsidP="002E3CB3">
      <w:pPr>
        <w:pStyle w:val="NormalWeb"/>
        <w:spacing w:before="0" w:beforeAutospacing="0" w:after="0" w:afterAutospacing="0" w:line="480" w:lineRule="auto"/>
        <w:rPr>
          <w:rStyle w:val="Strong"/>
          <w:b w:val="0"/>
          <w:bCs w:val="0"/>
          <w:color w:val="0E101A"/>
        </w:rPr>
      </w:pPr>
    </w:p>
    <w:p w14:paraId="3B97C298" w14:textId="48111896" w:rsidR="002E3CB3" w:rsidRDefault="002E3CB3" w:rsidP="002E3CB3">
      <w:pPr>
        <w:pStyle w:val="NormalWeb"/>
        <w:spacing w:before="0" w:beforeAutospacing="0" w:after="0" w:afterAutospacing="0" w:line="480" w:lineRule="auto"/>
        <w:rPr>
          <w:rStyle w:val="Strong"/>
          <w:b w:val="0"/>
          <w:bCs w:val="0"/>
          <w:color w:val="0E101A"/>
        </w:rPr>
      </w:pPr>
    </w:p>
    <w:p w14:paraId="52E90463" w14:textId="505A3842" w:rsidR="002E3CB3" w:rsidRDefault="002E3CB3" w:rsidP="002E3CB3">
      <w:pPr>
        <w:pStyle w:val="NormalWeb"/>
        <w:spacing w:before="0" w:beforeAutospacing="0" w:after="0" w:afterAutospacing="0" w:line="480" w:lineRule="auto"/>
        <w:rPr>
          <w:rStyle w:val="Strong"/>
          <w:b w:val="0"/>
          <w:bCs w:val="0"/>
          <w:color w:val="0E101A"/>
        </w:rPr>
      </w:pPr>
    </w:p>
    <w:p w14:paraId="302D2434" w14:textId="4ED2ABC4" w:rsidR="002E3CB3" w:rsidRDefault="002E3CB3" w:rsidP="002E3CB3">
      <w:pPr>
        <w:pStyle w:val="NormalWeb"/>
        <w:spacing w:before="0" w:beforeAutospacing="0" w:after="0" w:afterAutospacing="0" w:line="480" w:lineRule="auto"/>
        <w:rPr>
          <w:rStyle w:val="Strong"/>
          <w:b w:val="0"/>
          <w:bCs w:val="0"/>
          <w:color w:val="0E101A"/>
        </w:rPr>
      </w:pPr>
    </w:p>
    <w:p w14:paraId="031465FC" w14:textId="4099179D" w:rsidR="002E3CB3" w:rsidRDefault="002E3CB3" w:rsidP="002E3CB3">
      <w:pPr>
        <w:pStyle w:val="NormalWeb"/>
        <w:spacing w:before="0" w:beforeAutospacing="0" w:after="0" w:afterAutospacing="0" w:line="480" w:lineRule="auto"/>
        <w:rPr>
          <w:rStyle w:val="Strong"/>
          <w:b w:val="0"/>
          <w:bCs w:val="0"/>
          <w:color w:val="0E101A"/>
        </w:rPr>
      </w:pPr>
    </w:p>
    <w:p w14:paraId="4C2BBC2D" w14:textId="44DEE888" w:rsidR="002E3CB3" w:rsidRDefault="002E3CB3" w:rsidP="002E3CB3">
      <w:pPr>
        <w:pStyle w:val="NormalWeb"/>
        <w:spacing w:before="0" w:beforeAutospacing="0" w:after="0" w:afterAutospacing="0" w:line="480" w:lineRule="auto"/>
        <w:rPr>
          <w:rStyle w:val="Strong"/>
          <w:b w:val="0"/>
          <w:bCs w:val="0"/>
          <w:color w:val="0E101A"/>
        </w:rPr>
      </w:pPr>
    </w:p>
    <w:p w14:paraId="368B8F9C" w14:textId="23112439" w:rsidR="002E3CB3" w:rsidRDefault="002E3CB3" w:rsidP="002E3CB3">
      <w:pPr>
        <w:pStyle w:val="NormalWeb"/>
        <w:spacing w:before="0" w:beforeAutospacing="0" w:after="0" w:afterAutospacing="0" w:line="480" w:lineRule="auto"/>
        <w:rPr>
          <w:rStyle w:val="Strong"/>
          <w:b w:val="0"/>
          <w:bCs w:val="0"/>
          <w:color w:val="0E101A"/>
        </w:rPr>
      </w:pPr>
    </w:p>
    <w:p w14:paraId="63A75C4C" w14:textId="268CB54A" w:rsidR="002E3CB3" w:rsidRDefault="002E3CB3" w:rsidP="002E3CB3">
      <w:pPr>
        <w:pStyle w:val="NormalWeb"/>
        <w:spacing w:before="0" w:beforeAutospacing="0" w:after="0" w:afterAutospacing="0" w:line="480" w:lineRule="auto"/>
        <w:rPr>
          <w:rStyle w:val="Strong"/>
          <w:b w:val="0"/>
          <w:bCs w:val="0"/>
          <w:color w:val="0E101A"/>
        </w:rPr>
      </w:pPr>
    </w:p>
    <w:p w14:paraId="7F139E03" w14:textId="2EA1D9E5" w:rsidR="002E3CB3" w:rsidRDefault="002E3CB3" w:rsidP="002E3CB3">
      <w:pPr>
        <w:pStyle w:val="NormalWeb"/>
        <w:spacing w:before="0" w:beforeAutospacing="0" w:after="0" w:afterAutospacing="0" w:line="480" w:lineRule="auto"/>
        <w:rPr>
          <w:rStyle w:val="Strong"/>
          <w:b w:val="0"/>
          <w:bCs w:val="0"/>
          <w:color w:val="0E101A"/>
        </w:rPr>
      </w:pPr>
    </w:p>
    <w:p w14:paraId="1230E2F6" w14:textId="787FB6C1" w:rsidR="002E3CB3" w:rsidRDefault="002E3CB3" w:rsidP="002E3CB3">
      <w:pPr>
        <w:pStyle w:val="NormalWeb"/>
        <w:spacing w:before="0" w:beforeAutospacing="0" w:after="0" w:afterAutospacing="0" w:line="480" w:lineRule="auto"/>
        <w:rPr>
          <w:rStyle w:val="Strong"/>
          <w:b w:val="0"/>
          <w:bCs w:val="0"/>
          <w:color w:val="0E101A"/>
        </w:rPr>
      </w:pPr>
    </w:p>
    <w:p w14:paraId="5692FD94" w14:textId="6016ED28" w:rsidR="002E3CB3" w:rsidRDefault="002E3CB3" w:rsidP="002E3CB3">
      <w:pPr>
        <w:pStyle w:val="NormalWeb"/>
        <w:spacing w:before="0" w:beforeAutospacing="0" w:after="0" w:afterAutospacing="0" w:line="480" w:lineRule="auto"/>
        <w:rPr>
          <w:rStyle w:val="Strong"/>
          <w:b w:val="0"/>
          <w:bCs w:val="0"/>
          <w:color w:val="0E101A"/>
        </w:rPr>
      </w:pPr>
    </w:p>
    <w:p w14:paraId="6A9501ED" w14:textId="7177DE9A" w:rsidR="002E3CB3" w:rsidRDefault="002E3CB3" w:rsidP="002E3CB3">
      <w:pPr>
        <w:pStyle w:val="NormalWeb"/>
        <w:spacing w:before="0" w:beforeAutospacing="0" w:after="0" w:afterAutospacing="0" w:line="480" w:lineRule="auto"/>
        <w:rPr>
          <w:rStyle w:val="Strong"/>
          <w:b w:val="0"/>
          <w:bCs w:val="0"/>
          <w:color w:val="0E101A"/>
        </w:rPr>
      </w:pPr>
    </w:p>
    <w:p w14:paraId="1EA39D4D" w14:textId="05D6676C" w:rsidR="002E3CB3" w:rsidRDefault="002E3CB3" w:rsidP="002E3CB3">
      <w:pPr>
        <w:pStyle w:val="NormalWeb"/>
        <w:spacing w:before="0" w:beforeAutospacing="0" w:after="0" w:afterAutospacing="0" w:line="480" w:lineRule="auto"/>
        <w:rPr>
          <w:rStyle w:val="Strong"/>
          <w:b w:val="0"/>
          <w:bCs w:val="0"/>
          <w:color w:val="0E101A"/>
        </w:rPr>
      </w:pPr>
    </w:p>
    <w:p w14:paraId="0D4A428D" w14:textId="74E7C40E" w:rsidR="002E3CB3" w:rsidRDefault="002E3CB3" w:rsidP="002E3CB3">
      <w:pPr>
        <w:pStyle w:val="NormalWeb"/>
        <w:spacing w:before="0" w:beforeAutospacing="0" w:after="0" w:afterAutospacing="0" w:line="480" w:lineRule="auto"/>
        <w:rPr>
          <w:rStyle w:val="Strong"/>
          <w:b w:val="0"/>
          <w:bCs w:val="0"/>
          <w:color w:val="0E101A"/>
        </w:rPr>
      </w:pPr>
    </w:p>
    <w:p w14:paraId="7A594D0F" w14:textId="4EEE41F1" w:rsidR="002E3CB3" w:rsidRDefault="002E3CB3" w:rsidP="002E3CB3">
      <w:pPr>
        <w:pStyle w:val="NormalWeb"/>
        <w:spacing w:before="0" w:beforeAutospacing="0" w:after="0" w:afterAutospacing="0" w:line="480" w:lineRule="auto"/>
        <w:rPr>
          <w:rStyle w:val="Strong"/>
          <w:b w:val="0"/>
          <w:bCs w:val="0"/>
          <w:color w:val="0E101A"/>
        </w:rPr>
      </w:pPr>
    </w:p>
    <w:p w14:paraId="4C24BC0E" w14:textId="77777777" w:rsidR="002E3CB3" w:rsidRDefault="002E3CB3" w:rsidP="002E3CB3">
      <w:pPr>
        <w:pStyle w:val="NormalWeb"/>
        <w:spacing w:before="0" w:beforeAutospacing="0" w:after="0" w:afterAutospacing="0" w:line="480" w:lineRule="auto"/>
        <w:jc w:val="center"/>
        <w:rPr>
          <w:rStyle w:val="Strong"/>
          <w:b w:val="0"/>
          <w:bCs w:val="0"/>
          <w:color w:val="0E101A"/>
        </w:rPr>
      </w:pPr>
      <w:r>
        <w:rPr>
          <w:rStyle w:val="Strong"/>
          <w:b w:val="0"/>
          <w:bCs w:val="0"/>
          <w:color w:val="0E101A"/>
        </w:rPr>
        <w:t>Professor’s Name</w:t>
      </w:r>
    </w:p>
    <w:p w14:paraId="2564A061" w14:textId="10179B22" w:rsidR="002E3CB3" w:rsidRDefault="002E3CB3" w:rsidP="002E3CB3">
      <w:pPr>
        <w:pStyle w:val="NormalWeb"/>
        <w:spacing w:before="0" w:beforeAutospacing="0" w:after="0" w:afterAutospacing="0" w:line="480" w:lineRule="auto"/>
        <w:jc w:val="center"/>
        <w:rPr>
          <w:rStyle w:val="Strong"/>
          <w:b w:val="0"/>
          <w:bCs w:val="0"/>
          <w:color w:val="0E101A"/>
        </w:rPr>
      </w:pPr>
      <w:r>
        <w:rPr>
          <w:rStyle w:val="Strong"/>
          <w:b w:val="0"/>
          <w:bCs w:val="0"/>
          <w:color w:val="0E101A"/>
        </w:rPr>
        <w:t>Department</w:t>
      </w:r>
    </w:p>
    <w:p w14:paraId="74A72BC2" w14:textId="1EC3756C" w:rsidR="002E3CB3" w:rsidRDefault="002E3CB3" w:rsidP="002E3CB3">
      <w:pPr>
        <w:pStyle w:val="NormalWeb"/>
        <w:spacing w:before="0" w:beforeAutospacing="0" w:after="0" w:afterAutospacing="0" w:line="480" w:lineRule="auto"/>
        <w:jc w:val="center"/>
        <w:rPr>
          <w:rStyle w:val="Strong"/>
          <w:b w:val="0"/>
          <w:bCs w:val="0"/>
          <w:color w:val="0E101A"/>
        </w:rPr>
      </w:pPr>
      <w:r>
        <w:rPr>
          <w:rStyle w:val="Strong"/>
          <w:b w:val="0"/>
          <w:bCs w:val="0"/>
          <w:color w:val="0E101A"/>
        </w:rPr>
        <w:t>Course</w:t>
      </w:r>
    </w:p>
    <w:p w14:paraId="4B7C6210" w14:textId="1CF04E0A" w:rsidR="002E3CB3" w:rsidRDefault="002E3CB3" w:rsidP="002E3CB3">
      <w:pPr>
        <w:pStyle w:val="NormalWeb"/>
        <w:spacing w:before="0" w:beforeAutospacing="0" w:after="0" w:afterAutospacing="0" w:line="480" w:lineRule="auto"/>
        <w:jc w:val="center"/>
        <w:rPr>
          <w:rStyle w:val="Strong"/>
          <w:b w:val="0"/>
          <w:bCs w:val="0"/>
          <w:color w:val="0E101A"/>
        </w:rPr>
      </w:pPr>
      <w:r>
        <w:rPr>
          <w:rStyle w:val="Strong"/>
          <w:b w:val="0"/>
          <w:bCs w:val="0"/>
          <w:color w:val="0E101A"/>
        </w:rPr>
        <w:t>Date</w:t>
      </w:r>
    </w:p>
    <w:p w14:paraId="0A5724A0" w14:textId="430C3D28" w:rsidR="002E3CB3" w:rsidRDefault="002E3CB3" w:rsidP="002E3CB3">
      <w:pPr>
        <w:pStyle w:val="NormalWeb"/>
        <w:spacing w:before="0" w:beforeAutospacing="0" w:after="0" w:afterAutospacing="0" w:line="480" w:lineRule="auto"/>
        <w:rPr>
          <w:rStyle w:val="Strong"/>
          <w:b w:val="0"/>
          <w:bCs w:val="0"/>
          <w:color w:val="0E101A"/>
        </w:rPr>
      </w:pPr>
    </w:p>
    <w:p w14:paraId="4793021F" w14:textId="77777777" w:rsidR="002E3CB3" w:rsidRDefault="002E3CB3" w:rsidP="002E3CB3">
      <w:pPr>
        <w:pStyle w:val="NormalWeb"/>
        <w:spacing w:before="0" w:beforeAutospacing="0" w:after="0" w:afterAutospacing="0" w:line="480" w:lineRule="auto"/>
        <w:rPr>
          <w:rStyle w:val="Strong"/>
          <w:color w:val="0E101A"/>
        </w:rPr>
      </w:pPr>
    </w:p>
    <w:p w14:paraId="11D392D9" w14:textId="052C2A15" w:rsidR="002E3CB3" w:rsidRDefault="002E3CB3" w:rsidP="002E3CB3">
      <w:pPr>
        <w:pStyle w:val="NormalWeb"/>
        <w:spacing w:before="0" w:beforeAutospacing="0" w:after="0" w:afterAutospacing="0" w:line="480" w:lineRule="auto"/>
        <w:jc w:val="center"/>
        <w:rPr>
          <w:color w:val="0E101A"/>
        </w:rPr>
      </w:pPr>
      <w:r>
        <w:rPr>
          <w:rStyle w:val="Strong"/>
          <w:color w:val="0E101A"/>
        </w:rPr>
        <w:lastRenderedPageBreak/>
        <w:t>History and governmental forms of the two countries</w:t>
      </w:r>
    </w:p>
    <w:p w14:paraId="7CB544C7" w14:textId="2C1D0EE9" w:rsidR="002E3CB3" w:rsidRDefault="002E3CB3" w:rsidP="002E3CB3">
      <w:pPr>
        <w:pStyle w:val="NormalWeb"/>
        <w:spacing w:before="0" w:beforeAutospacing="0" w:after="0" w:afterAutospacing="0" w:line="480" w:lineRule="auto"/>
        <w:ind w:firstLine="720"/>
        <w:rPr>
          <w:color w:val="0E101A"/>
        </w:rPr>
      </w:pPr>
      <w:r>
        <w:rPr>
          <w:color w:val="0E101A"/>
        </w:rPr>
        <w:t>The two countries chosen for this paper are Japan and Canada. Japan is an island which lies off Asia’s east coast. Japan was occupied approximately thirty-five years ago by the Paleolithic people who were from Asian mainland. As the last Ice Age came to an end, around ten thousand years ago, the Jomon culture was developed. These Jomon hunters-gatherers designed wooden houses, fur clothes, plus complex clay vessels. As per DNA assessment, the Ainu individuals could be Jomon’s descendants.</w:t>
      </w:r>
    </w:p>
    <w:p w14:paraId="511C7E1A" w14:textId="77777777" w:rsidR="002E3CB3" w:rsidRDefault="002E3CB3" w:rsidP="002E3CB3">
      <w:pPr>
        <w:pStyle w:val="NormalWeb"/>
        <w:spacing w:before="0" w:beforeAutospacing="0" w:after="0" w:afterAutospacing="0" w:line="480" w:lineRule="auto"/>
        <w:ind w:firstLine="720"/>
        <w:rPr>
          <w:color w:val="0E101A"/>
        </w:rPr>
      </w:pPr>
      <w:r>
        <w:rPr>
          <w:color w:val="0E101A"/>
        </w:rPr>
        <w:t>Canada is the second biggest nation globally in terms of area. It occupies about the northern two-fifths of North American continent. When Europeans surveyed Canada, they found every region inhabited by native individuals they called Indians since the very first scouts believed they had gotten to the East Indies. The natives lived off the land and, most of them were hunters and gatherers.</w:t>
      </w:r>
    </w:p>
    <w:p w14:paraId="4D1E965E" w14:textId="67DA4FB3" w:rsidR="002E3CB3" w:rsidRDefault="002E3CB3" w:rsidP="002E3CB3">
      <w:pPr>
        <w:pStyle w:val="NormalWeb"/>
        <w:spacing w:before="0" w:beforeAutospacing="0" w:after="0" w:afterAutospacing="0" w:line="480" w:lineRule="auto"/>
        <w:ind w:firstLine="720"/>
        <w:rPr>
          <w:color w:val="0E101A"/>
        </w:rPr>
      </w:pPr>
      <w:r>
        <w:rPr>
          <w:color w:val="0E101A"/>
        </w:rPr>
        <w:t xml:space="preserve">The government type of Japan is a Parliamentary Government comprising of a Constitutional Monarchy. There is the emperor that performs acts with endorsement from the Cabinet. There is the National Diet comprising of the House of Councilors plus the House of Representatives. There exist the Cabinet, which comprises the Prime Minister and less than 17 state ministers. The Judiciary has all its judicial power vested in the Supreme Court (Lincoln &amp; Gerlach, 2004). The governmental form of Canada comprises the Crown, which is the head of state, the executive branch, </w:t>
      </w:r>
      <w:r w:rsidR="009A6407">
        <w:rPr>
          <w:color w:val="0E101A"/>
        </w:rPr>
        <w:t>comprising of</w:t>
      </w:r>
      <w:r>
        <w:rPr>
          <w:color w:val="0E101A"/>
        </w:rPr>
        <w:t xml:space="preserve"> the Prime Minister </w:t>
      </w:r>
      <w:r w:rsidR="009A6407">
        <w:rPr>
          <w:color w:val="0E101A"/>
        </w:rPr>
        <w:t xml:space="preserve">plus </w:t>
      </w:r>
      <w:r>
        <w:rPr>
          <w:color w:val="0E101A"/>
        </w:rPr>
        <w:t xml:space="preserve">Cabinet, the Legislative branch, </w:t>
      </w:r>
      <w:r w:rsidR="009A6407">
        <w:rPr>
          <w:color w:val="0E101A"/>
        </w:rPr>
        <w:t xml:space="preserve">comprising of </w:t>
      </w:r>
      <w:r>
        <w:rPr>
          <w:color w:val="0E101A"/>
        </w:rPr>
        <w:t xml:space="preserve">the Senate </w:t>
      </w:r>
      <w:r w:rsidR="009A6407">
        <w:rPr>
          <w:color w:val="0E101A"/>
        </w:rPr>
        <w:t>plus</w:t>
      </w:r>
      <w:r>
        <w:rPr>
          <w:color w:val="0E101A"/>
        </w:rPr>
        <w:t xml:space="preserve"> House of Commons. The political and legal systems of the two governments are very stable.</w:t>
      </w:r>
    </w:p>
    <w:p w14:paraId="297B75B5" w14:textId="77777777" w:rsidR="002E3CB3" w:rsidRDefault="002E3CB3" w:rsidP="002E3CB3">
      <w:pPr>
        <w:pStyle w:val="NormalWeb"/>
        <w:spacing w:before="0" w:beforeAutospacing="0" w:after="0" w:afterAutospacing="0" w:line="480" w:lineRule="auto"/>
        <w:ind w:firstLine="720"/>
        <w:rPr>
          <w:color w:val="0E101A"/>
        </w:rPr>
      </w:pPr>
    </w:p>
    <w:p w14:paraId="005F6744" w14:textId="77777777" w:rsidR="002E3CB3" w:rsidRDefault="002E3CB3" w:rsidP="002E3CB3">
      <w:pPr>
        <w:pStyle w:val="NormalWeb"/>
        <w:spacing w:before="0" w:beforeAutospacing="0" w:after="0" w:afterAutospacing="0" w:line="480" w:lineRule="auto"/>
        <w:ind w:firstLine="720"/>
        <w:rPr>
          <w:color w:val="0E101A"/>
        </w:rPr>
      </w:pPr>
    </w:p>
    <w:p w14:paraId="67094C41" w14:textId="77777777" w:rsidR="002E3CB3" w:rsidRDefault="002E3CB3" w:rsidP="002E3CB3">
      <w:pPr>
        <w:pStyle w:val="NormalWeb"/>
        <w:spacing w:before="0" w:beforeAutospacing="0" w:after="0" w:afterAutospacing="0" w:line="480" w:lineRule="auto"/>
        <w:jc w:val="center"/>
        <w:rPr>
          <w:color w:val="0E101A"/>
        </w:rPr>
      </w:pPr>
      <w:r>
        <w:rPr>
          <w:rStyle w:val="Strong"/>
          <w:color w:val="0E101A"/>
        </w:rPr>
        <w:lastRenderedPageBreak/>
        <w:t>Methods used to offset international trade risk</w:t>
      </w:r>
      <w:r>
        <w:rPr>
          <w:color w:val="0E101A"/>
        </w:rPr>
        <w:t>.</w:t>
      </w:r>
    </w:p>
    <w:p w14:paraId="6ABF4E6D" w14:textId="77777777" w:rsidR="002E3CB3" w:rsidRDefault="002E3CB3" w:rsidP="002E3CB3">
      <w:pPr>
        <w:pStyle w:val="NormalWeb"/>
        <w:spacing w:before="0" w:beforeAutospacing="0" w:after="0" w:afterAutospacing="0" w:line="480" w:lineRule="auto"/>
        <w:ind w:firstLine="720"/>
        <w:rPr>
          <w:color w:val="0E101A"/>
        </w:rPr>
      </w:pPr>
      <w:r>
        <w:rPr>
          <w:color w:val="0E101A"/>
        </w:rPr>
        <w:t>One method is by assessing the business plus political landscape of the countries to partner with. Every business plan should consider the business environment and political situation of the other party. Another method is by choosing the correct business partner (Antras &amp; Foley, 2015). International expansion is less risky when your partner has a profound experience. Other methods include hiring knowledgeable local talent, developing a market business model, plus having contingency plans. </w:t>
      </w:r>
    </w:p>
    <w:p w14:paraId="48309AA4" w14:textId="77777777" w:rsidR="002E3CB3" w:rsidRDefault="002E3CB3" w:rsidP="002E3CB3">
      <w:pPr>
        <w:pStyle w:val="NormalWeb"/>
        <w:spacing w:before="0" w:beforeAutospacing="0" w:after="0" w:afterAutospacing="0" w:line="480" w:lineRule="auto"/>
        <w:jc w:val="center"/>
        <w:rPr>
          <w:color w:val="0E101A"/>
        </w:rPr>
      </w:pPr>
      <w:r>
        <w:rPr>
          <w:rStyle w:val="Strong"/>
          <w:color w:val="0E101A"/>
        </w:rPr>
        <w:t>Economy comparison of the countries.</w:t>
      </w:r>
    </w:p>
    <w:p w14:paraId="0BA966C3" w14:textId="77777777" w:rsidR="002E3CB3" w:rsidRDefault="002E3CB3" w:rsidP="002E3CB3">
      <w:pPr>
        <w:pStyle w:val="NormalWeb"/>
        <w:spacing w:before="0" w:beforeAutospacing="0" w:after="0" w:afterAutospacing="0" w:line="480" w:lineRule="auto"/>
        <w:ind w:firstLine="720"/>
        <w:rPr>
          <w:color w:val="0E101A"/>
        </w:rPr>
      </w:pPr>
      <w:r>
        <w:rPr>
          <w:color w:val="0E101A"/>
        </w:rPr>
        <w:t>Canada’s GDP per capita is $46,327, whereas that of Japan is $40,113. Canada’s GDP is $1.74 trillion, whereas that of Japan is $5.06 trillion. 9.4% and 16.1% are below the poverty line in Canada and Japan, respectively. The tax rate in Canada is 33%, whereas that of Japan is 56%. In Canada, the percentage of unemployed adults is 6.3%, whereas that of Japan is 2.9%. As a result, Canada has the greatest potential for profit growth.</w:t>
      </w:r>
    </w:p>
    <w:p w14:paraId="7CD810DE" w14:textId="77777777" w:rsidR="002E3CB3" w:rsidRDefault="002E3CB3" w:rsidP="002E3CB3">
      <w:pPr>
        <w:pStyle w:val="NormalWeb"/>
        <w:spacing w:before="0" w:beforeAutospacing="0" w:after="0" w:afterAutospacing="0" w:line="480" w:lineRule="auto"/>
        <w:jc w:val="center"/>
        <w:rPr>
          <w:color w:val="0E101A"/>
        </w:rPr>
      </w:pPr>
      <w:r>
        <w:rPr>
          <w:rStyle w:val="Strong"/>
          <w:color w:val="0E101A"/>
        </w:rPr>
        <w:t>Infrastructure and education system comparison</w:t>
      </w:r>
    </w:p>
    <w:p w14:paraId="080C002D" w14:textId="6A2DD78C" w:rsidR="002E3CB3" w:rsidRDefault="002E3CB3" w:rsidP="002E3CB3">
      <w:pPr>
        <w:pStyle w:val="NormalWeb"/>
        <w:spacing w:before="0" w:beforeAutospacing="0" w:after="0" w:afterAutospacing="0" w:line="480" w:lineRule="auto"/>
        <w:ind w:firstLine="720"/>
        <w:rPr>
          <w:color w:val="0E101A"/>
        </w:rPr>
      </w:pPr>
      <w:r>
        <w:rPr>
          <w:color w:val="0E101A"/>
        </w:rPr>
        <w:t xml:space="preserve">Japan’s physical infrastructure is highly developed with warehouses, airports, roads, railways, highways, subways, and harbours for the distribution of every type of goods and service. Canada is one of the very best developed countries in terms of infrastructure. It meets the international plus high-tech business needs (Mirza, 2006). Japan’s education </w:t>
      </w:r>
      <w:r w:rsidR="009A6407">
        <w:rPr>
          <w:color w:val="0E101A"/>
        </w:rPr>
        <w:t xml:space="preserve">structure </w:t>
      </w:r>
      <w:r>
        <w:rPr>
          <w:color w:val="0E101A"/>
        </w:rPr>
        <w:t>c</w:t>
      </w:r>
      <w:r w:rsidR="009A6407">
        <w:rPr>
          <w:color w:val="0E101A"/>
        </w:rPr>
        <w:t xml:space="preserve">onsists </w:t>
      </w:r>
      <w:r>
        <w:rPr>
          <w:color w:val="0E101A"/>
        </w:rPr>
        <w:t>elementary school, junior high school for three years, followed by junior college or college, which goes for three and four years, respectively. The education system in Canada comprises pre-school, primary, secondary and tertiary education. Canada has a better infrastructure than Japan, and Japan’s education system is better than Canada’s.</w:t>
      </w:r>
    </w:p>
    <w:p w14:paraId="4F6F64A3" w14:textId="77777777" w:rsidR="002E3CB3" w:rsidRDefault="002E3CB3" w:rsidP="002E3CB3">
      <w:pPr>
        <w:pStyle w:val="NormalWeb"/>
        <w:spacing w:before="0" w:beforeAutospacing="0" w:after="0" w:afterAutospacing="0" w:line="480" w:lineRule="auto"/>
        <w:ind w:firstLine="720"/>
        <w:rPr>
          <w:color w:val="0E101A"/>
        </w:rPr>
      </w:pPr>
    </w:p>
    <w:p w14:paraId="7F749415" w14:textId="77777777" w:rsidR="002E3CB3" w:rsidRDefault="002E3CB3" w:rsidP="002E3CB3">
      <w:pPr>
        <w:pStyle w:val="NormalWeb"/>
        <w:spacing w:before="0" w:beforeAutospacing="0" w:after="0" w:afterAutospacing="0" w:line="480" w:lineRule="auto"/>
        <w:jc w:val="center"/>
        <w:rPr>
          <w:color w:val="0E101A"/>
        </w:rPr>
      </w:pPr>
      <w:r>
        <w:rPr>
          <w:rStyle w:val="Strong"/>
          <w:color w:val="0E101A"/>
        </w:rPr>
        <w:lastRenderedPageBreak/>
        <w:t>US dollar compared with the two countries.</w:t>
      </w:r>
    </w:p>
    <w:p w14:paraId="3661E5C9" w14:textId="52FA9153" w:rsidR="002E3CB3" w:rsidRDefault="002E3CB3" w:rsidP="002E3CB3">
      <w:pPr>
        <w:pStyle w:val="NormalWeb"/>
        <w:spacing w:before="0" w:beforeAutospacing="0" w:after="0" w:afterAutospacing="0" w:line="480" w:lineRule="auto"/>
        <w:ind w:firstLine="720"/>
        <w:rPr>
          <w:color w:val="0E101A"/>
        </w:rPr>
      </w:pPr>
      <w:r>
        <w:rPr>
          <w:color w:val="0E101A"/>
        </w:rPr>
        <w:t>One US dollar is equivalent to 109.38 Japanese Yen. One Canadian dollar is equivalent to 0.79 US dollars.</w:t>
      </w:r>
      <w:r w:rsidR="00DF5C00">
        <w:rPr>
          <w:color w:val="0E101A"/>
        </w:rPr>
        <w:t xml:space="preserve"> </w:t>
      </w:r>
      <w:r w:rsidR="00DF5C00" w:rsidRPr="00DF5C00">
        <w:rPr>
          <w:color w:val="0E101A"/>
        </w:rPr>
        <w:t>One Canadian dollar is equivalent to 86.73 Japanese Yen</w:t>
      </w:r>
      <w:r w:rsidR="00DF5C00">
        <w:rPr>
          <w:color w:val="0E101A"/>
        </w:rPr>
        <w:t>.</w:t>
      </w:r>
      <w:r>
        <w:rPr>
          <w:color w:val="0E101A"/>
        </w:rPr>
        <w:t xml:space="preserve"> Thus, the US dollar is stronger than both Canadian dollar and</w:t>
      </w:r>
      <w:r w:rsidR="009A6407">
        <w:rPr>
          <w:color w:val="0E101A"/>
        </w:rPr>
        <w:t xml:space="preserve"> </w:t>
      </w:r>
      <w:r>
        <w:rPr>
          <w:color w:val="0E101A"/>
        </w:rPr>
        <w:t>Japanese Yen.</w:t>
      </w:r>
    </w:p>
    <w:p w14:paraId="64B9291B" w14:textId="2E648456" w:rsidR="002E3CB3" w:rsidRDefault="002E3CB3" w:rsidP="002E3CB3">
      <w:pPr>
        <w:pStyle w:val="NormalWeb"/>
        <w:spacing w:before="0" w:beforeAutospacing="0" w:after="0" w:afterAutospacing="0" w:line="480" w:lineRule="auto"/>
        <w:jc w:val="center"/>
        <w:rPr>
          <w:color w:val="0E101A"/>
        </w:rPr>
      </w:pPr>
      <w:r>
        <w:rPr>
          <w:rStyle w:val="Strong"/>
          <w:color w:val="0E101A"/>
        </w:rPr>
        <w:t>Conclusion</w:t>
      </w:r>
    </w:p>
    <w:p w14:paraId="57DFAEA4" w14:textId="3BF2B047" w:rsidR="00ED64FD" w:rsidRDefault="002E3CB3" w:rsidP="00ED64FD">
      <w:pPr>
        <w:pStyle w:val="NormalWeb"/>
        <w:spacing w:before="0" w:beforeAutospacing="0" w:after="0" w:afterAutospacing="0" w:line="480" w:lineRule="auto"/>
        <w:ind w:firstLine="720"/>
        <w:rPr>
          <w:color w:val="0E101A"/>
        </w:rPr>
      </w:pPr>
      <w:r>
        <w:rPr>
          <w:color w:val="0E101A"/>
        </w:rPr>
        <w:t>The company should employ the methods discussed in this paper to mitigate international trade risk. The company should also consider doing business with a country like Canada since there is a higher chance of making more profits.</w:t>
      </w:r>
      <w:r w:rsidR="00ED64FD">
        <w:rPr>
          <w:color w:val="0E101A"/>
        </w:rPr>
        <w:t xml:space="preserve"> Assessment of the business plus political landscape of the countries to partner with should be done to mitigate international trade risk. Partnership with a country with the greatest potential for profit growth should be considered. The US dollar should be used during economic comparisons. Good infrastructure is key to making great profits. </w:t>
      </w:r>
    </w:p>
    <w:p w14:paraId="2E6AEFE3" w14:textId="3B3BB4CD" w:rsidR="002E3CB3" w:rsidRDefault="002E3CB3" w:rsidP="002E3CB3">
      <w:pPr>
        <w:pStyle w:val="NormalWeb"/>
        <w:spacing w:before="0" w:beforeAutospacing="0" w:after="0" w:afterAutospacing="0" w:line="480" w:lineRule="auto"/>
        <w:ind w:firstLine="720"/>
        <w:rPr>
          <w:color w:val="0E101A"/>
        </w:rPr>
      </w:pPr>
    </w:p>
    <w:p w14:paraId="5781B3B3" w14:textId="77777777" w:rsidR="002E3CB3" w:rsidRDefault="002E3CB3" w:rsidP="002E3CB3">
      <w:pPr>
        <w:pStyle w:val="NormalWeb"/>
        <w:spacing w:before="0" w:beforeAutospacing="0" w:after="0" w:afterAutospacing="0" w:line="480" w:lineRule="auto"/>
        <w:ind w:firstLine="720"/>
        <w:rPr>
          <w:color w:val="0E101A"/>
        </w:rPr>
      </w:pPr>
    </w:p>
    <w:p w14:paraId="25D7CADF" w14:textId="77777777" w:rsidR="002E3CB3" w:rsidRDefault="002E3CB3" w:rsidP="002E3CB3">
      <w:pPr>
        <w:pStyle w:val="NormalWeb"/>
        <w:spacing w:before="0" w:beforeAutospacing="0" w:after="0" w:afterAutospacing="0" w:line="480" w:lineRule="auto"/>
        <w:ind w:firstLine="720"/>
        <w:rPr>
          <w:color w:val="0E101A"/>
        </w:rPr>
      </w:pPr>
    </w:p>
    <w:p w14:paraId="628E959E" w14:textId="77777777" w:rsidR="002E3CB3" w:rsidRDefault="002E3CB3" w:rsidP="002E3CB3">
      <w:pPr>
        <w:pStyle w:val="NormalWeb"/>
        <w:spacing w:before="0" w:beforeAutospacing="0" w:after="0" w:afterAutospacing="0" w:line="480" w:lineRule="auto"/>
        <w:ind w:firstLine="720"/>
        <w:rPr>
          <w:color w:val="0E101A"/>
        </w:rPr>
      </w:pPr>
    </w:p>
    <w:p w14:paraId="130EA89D" w14:textId="77777777" w:rsidR="002E3CB3" w:rsidRDefault="002E3CB3" w:rsidP="002E3CB3">
      <w:pPr>
        <w:pStyle w:val="NormalWeb"/>
        <w:spacing w:before="0" w:beforeAutospacing="0" w:after="0" w:afterAutospacing="0" w:line="480" w:lineRule="auto"/>
        <w:ind w:firstLine="720"/>
        <w:rPr>
          <w:color w:val="0E101A"/>
        </w:rPr>
      </w:pPr>
    </w:p>
    <w:p w14:paraId="66A8062B" w14:textId="570194F5" w:rsidR="0032392B" w:rsidRDefault="0032392B" w:rsidP="0032392B"/>
    <w:p w14:paraId="72BC6613" w14:textId="40A4D665" w:rsidR="0032392B" w:rsidRDefault="0032392B" w:rsidP="0032392B"/>
    <w:p w14:paraId="0EC1C553" w14:textId="3ABBB275" w:rsidR="0032392B" w:rsidRDefault="0032392B" w:rsidP="0032392B"/>
    <w:p w14:paraId="66FB9A7B" w14:textId="1AD81E5E" w:rsidR="0032392B" w:rsidRDefault="0032392B" w:rsidP="00384A82">
      <w:pPr>
        <w:ind w:firstLine="0"/>
      </w:pPr>
    </w:p>
    <w:p w14:paraId="7011B35E" w14:textId="721B1854" w:rsidR="00384A82" w:rsidRDefault="00384A82" w:rsidP="00384A82">
      <w:pPr>
        <w:ind w:firstLine="0"/>
      </w:pPr>
    </w:p>
    <w:p w14:paraId="14814009" w14:textId="77777777" w:rsidR="00384A82" w:rsidRDefault="00384A82" w:rsidP="00384A82">
      <w:pPr>
        <w:ind w:firstLine="0"/>
      </w:pPr>
    </w:p>
    <w:p w14:paraId="0E0CB919" w14:textId="123116DB" w:rsidR="0032392B" w:rsidRDefault="0032392B" w:rsidP="0032392B">
      <w:pPr>
        <w:ind w:firstLine="0"/>
        <w:jc w:val="center"/>
        <w:rPr>
          <w:b/>
          <w:bCs/>
        </w:rPr>
      </w:pPr>
      <w:r w:rsidRPr="0032392B">
        <w:rPr>
          <w:b/>
          <w:bCs/>
        </w:rPr>
        <w:lastRenderedPageBreak/>
        <w:t>References</w:t>
      </w:r>
    </w:p>
    <w:p w14:paraId="4B4DCD7B" w14:textId="77777777" w:rsidR="00BD346D" w:rsidRPr="00BD346D" w:rsidRDefault="00BD346D" w:rsidP="00BD346D">
      <w:pPr>
        <w:ind w:left="720" w:hanging="720"/>
        <w:rPr>
          <w:rFonts w:cs="Times New Roman"/>
          <w:color w:val="222222"/>
          <w:szCs w:val="24"/>
          <w:shd w:val="clear" w:color="auto" w:fill="FFFFFF"/>
        </w:rPr>
      </w:pPr>
      <w:r w:rsidRPr="00BD346D">
        <w:rPr>
          <w:rFonts w:cs="Times New Roman"/>
          <w:color w:val="222222"/>
          <w:szCs w:val="24"/>
          <w:shd w:val="clear" w:color="auto" w:fill="FFFFFF"/>
        </w:rPr>
        <w:t>Antras, P., &amp; Foley, C. F. (2015). Poultry in motion: a study of international trade finance practices. </w:t>
      </w:r>
      <w:r w:rsidRPr="00BD346D">
        <w:rPr>
          <w:rFonts w:cs="Times New Roman"/>
          <w:i/>
          <w:iCs/>
          <w:color w:val="222222"/>
          <w:szCs w:val="24"/>
          <w:shd w:val="clear" w:color="auto" w:fill="FFFFFF"/>
        </w:rPr>
        <w:t>Journal of Political Economy</w:t>
      </w:r>
      <w:r w:rsidRPr="00BD346D">
        <w:rPr>
          <w:rFonts w:cs="Times New Roman"/>
          <w:color w:val="222222"/>
          <w:szCs w:val="24"/>
          <w:shd w:val="clear" w:color="auto" w:fill="FFFFFF"/>
        </w:rPr>
        <w:t>, </w:t>
      </w:r>
      <w:r w:rsidRPr="00BD346D">
        <w:rPr>
          <w:rFonts w:cs="Times New Roman"/>
          <w:i/>
          <w:iCs/>
          <w:color w:val="222222"/>
          <w:szCs w:val="24"/>
          <w:shd w:val="clear" w:color="auto" w:fill="FFFFFF"/>
        </w:rPr>
        <w:t>123</w:t>
      </w:r>
      <w:r w:rsidRPr="00BD346D">
        <w:rPr>
          <w:rFonts w:cs="Times New Roman"/>
          <w:color w:val="222222"/>
          <w:szCs w:val="24"/>
          <w:shd w:val="clear" w:color="auto" w:fill="FFFFFF"/>
        </w:rPr>
        <w:t>(4), 853-901.</w:t>
      </w:r>
    </w:p>
    <w:p w14:paraId="02D0BB9B" w14:textId="77777777" w:rsidR="00BD346D" w:rsidRPr="00BD346D" w:rsidRDefault="00BD346D" w:rsidP="00BD346D">
      <w:pPr>
        <w:ind w:left="720" w:hanging="720"/>
        <w:rPr>
          <w:rFonts w:cs="Times New Roman"/>
          <w:color w:val="222222"/>
          <w:szCs w:val="24"/>
          <w:shd w:val="clear" w:color="auto" w:fill="FFFFFF"/>
        </w:rPr>
      </w:pPr>
      <w:r w:rsidRPr="00BD346D">
        <w:rPr>
          <w:rFonts w:cs="Times New Roman"/>
          <w:color w:val="222222"/>
          <w:szCs w:val="24"/>
          <w:shd w:val="clear" w:color="auto" w:fill="FFFFFF"/>
        </w:rPr>
        <w:t>Lincoln, J. R., &amp; Gerlach, M. L. (2004). </w:t>
      </w:r>
      <w:r w:rsidRPr="00BD346D">
        <w:rPr>
          <w:rFonts w:cs="Times New Roman"/>
          <w:i/>
          <w:iCs/>
          <w:color w:val="222222"/>
          <w:szCs w:val="24"/>
          <w:shd w:val="clear" w:color="auto" w:fill="FFFFFF"/>
        </w:rPr>
        <w:t>Japan's network economy: Structure, persistence, and change</w:t>
      </w:r>
      <w:r w:rsidRPr="00BD346D">
        <w:rPr>
          <w:rFonts w:cs="Times New Roman"/>
          <w:color w:val="222222"/>
          <w:szCs w:val="24"/>
          <w:shd w:val="clear" w:color="auto" w:fill="FFFFFF"/>
        </w:rPr>
        <w:t>. Cambridge University Press.</w:t>
      </w:r>
    </w:p>
    <w:p w14:paraId="1CB9ED92" w14:textId="77777777" w:rsidR="00BD346D" w:rsidRPr="00BD346D" w:rsidRDefault="00BD346D" w:rsidP="00BD346D">
      <w:pPr>
        <w:ind w:left="720" w:hanging="720"/>
        <w:rPr>
          <w:rFonts w:cs="Times New Roman"/>
          <w:b/>
          <w:bCs/>
          <w:szCs w:val="24"/>
        </w:rPr>
      </w:pPr>
      <w:r w:rsidRPr="00BD346D">
        <w:rPr>
          <w:rFonts w:cs="Times New Roman"/>
          <w:color w:val="222222"/>
          <w:szCs w:val="24"/>
          <w:shd w:val="clear" w:color="auto" w:fill="FFFFFF"/>
        </w:rPr>
        <w:t>Mirza, S. (2006). Durability and sustainability of infrastructure—A state-of-the-art report. </w:t>
      </w:r>
      <w:r w:rsidRPr="00BD346D">
        <w:rPr>
          <w:rFonts w:cs="Times New Roman"/>
          <w:i/>
          <w:iCs/>
          <w:color w:val="222222"/>
          <w:szCs w:val="24"/>
          <w:shd w:val="clear" w:color="auto" w:fill="FFFFFF"/>
        </w:rPr>
        <w:t>Canadian journal of civil engineering</w:t>
      </w:r>
      <w:r w:rsidRPr="00BD346D">
        <w:rPr>
          <w:rFonts w:cs="Times New Roman"/>
          <w:color w:val="222222"/>
          <w:szCs w:val="24"/>
          <w:shd w:val="clear" w:color="auto" w:fill="FFFFFF"/>
        </w:rPr>
        <w:t>, </w:t>
      </w:r>
      <w:r w:rsidRPr="00BD346D">
        <w:rPr>
          <w:rFonts w:cs="Times New Roman"/>
          <w:i/>
          <w:iCs/>
          <w:color w:val="222222"/>
          <w:szCs w:val="24"/>
          <w:shd w:val="clear" w:color="auto" w:fill="FFFFFF"/>
        </w:rPr>
        <w:t>33</w:t>
      </w:r>
      <w:r w:rsidRPr="00BD346D">
        <w:rPr>
          <w:rFonts w:cs="Times New Roman"/>
          <w:color w:val="222222"/>
          <w:szCs w:val="24"/>
          <w:shd w:val="clear" w:color="auto" w:fill="FFFFFF"/>
        </w:rPr>
        <w:t>(6), 639-649.</w:t>
      </w:r>
    </w:p>
    <w:p w14:paraId="0E37EAA3" w14:textId="77777777" w:rsidR="0032392B" w:rsidRDefault="0032392B" w:rsidP="0032392B">
      <w:pPr>
        <w:ind w:firstLine="0"/>
      </w:pPr>
    </w:p>
    <w:p w14:paraId="1E93DF86" w14:textId="29F2D918" w:rsidR="0032392B" w:rsidRDefault="0032392B" w:rsidP="0032392B"/>
    <w:p w14:paraId="647F3726" w14:textId="77777777" w:rsidR="0032392B" w:rsidRPr="004E540F" w:rsidRDefault="0032392B" w:rsidP="0032392B"/>
    <w:p w14:paraId="3043A667" w14:textId="77777777" w:rsidR="00586309" w:rsidRDefault="00586309" w:rsidP="0032392B"/>
    <w:p w14:paraId="79E4338C" w14:textId="44A60C26" w:rsidR="00AA4157" w:rsidRPr="00AA4157" w:rsidRDefault="009A6553" w:rsidP="0032392B">
      <w:r>
        <w:t xml:space="preserve"> </w:t>
      </w:r>
    </w:p>
    <w:p w14:paraId="6BB16780" w14:textId="77777777" w:rsidR="00442444" w:rsidRPr="00442444" w:rsidRDefault="00442444" w:rsidP="0032392B">
      <w:pPr>
        <w:rPr>
          <w:b/>
          <w:bCs/>
        </w:rPr>
      </w:pPr>
    </w:p>
    <w:p w14:paraId="5C94569E" w14:textId="77777777" w:rsidR="00442444" w:rsidRPr="00626AE1" w:rsidRDefault="00442444" w:rsidP="0032392B"/>
    <w:p w14:paraId="6C9E3861" w14:textId="0870E174" w:rsidR="003163F8" w:rsidRDefault="00CE236C" w:rsidP="0032392B">
      <w:r>
        <w:t xml:space="preserve"> </w:t>
      </w:r>
      <w:r w:rsidR="00BF37F7">
        <w:t xml:space="preserve"> </w:t>
      </w:r>
      <w:r w:rsidR="003163F8">
        <w:t xml:space="preserve"> </w:t>
      </w:r>
    </w:p>
    <w:sectPr w:rsidR="003163F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4AD5D" w14:textId="77777777" w:rsidR="00876669" w:rsidRDefault="00876669" w:rsidP="002E3CB3">
      <w:pPr>
        <w:spacing w:line="240" w:lineRule="auto"/>
      </w:pPr>
      <w:r>
        <w:separator/>
      </w:r>
    </w:p>
  </w:endnote>
  <w:endnote w:type="continuationSeparator" w:id="0">
    <w:p w14:paraId="053BB543" w14:textId="77777777" w:rsidR="00876669" w:rsidRDefault="00876669" w:rsidP="002E3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A999CC" w14:textId="77777777" w:rsidR="00876669" w:rsidRDefault="00876669" w:rsidP="002E3CB3">
      <w:pPr>
        <w:spacing w:line="240" w:lineRule="auto"/>
      </w:pPr>
      <w:r>
        <w:separator/>
      </w:r>
    </w:p>
  </w:footnote>
  <w:footnote w:type="continuationSeparator" w:id="0">
    <w:p w14:paraId="7E09803B" w14:textId="77777777" w:rsidR="00876669" w:rsidRDefault="00876669" w:rsidP="002E3C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975405"/>
      <w:docPartObj>
        <w:docPartGallery w:val="Page Numbers (Top of Page)"/>
        <w:docPartUnique/>
      </w:docPartObj>
    </w:sdtPr>
    <w:sdtEndPr>
      <w:rPr>
        <w:noProof/>
      </w:rPr>
    </w:sdtEndPr>
    <w:sdtContent>
      <w:p w14:paraId="49589BC8" w14:textId="7C5085FE" w:rsidR="002E3CB3" w:rsidRDefault="002E3CB3">
        <w:pPr>
          <w:pStyle w:val="Header"/>
          <w:jc w:val="right"/>
        </w:pPr>
        <w:r>
          <w:fldChar w:fldCharType="begin"/>
        </w:r>
        <w:r>
          <w:instrText xml:space="preserve"> PAGE   \* MERGEFORMAT </w:instrText>
        </w:r>
        <w:r>
          <w:fldChar w:fldCharType="separate"/>
        </w:r>
        <w:r w:rsidR="000933F1">
          <w:rPr>
            <w:noProof/>
          </w:rPr>
          <w:t>5</w:t>
        </w:r>
        <w:r>
          <w:rPr>
            <w:noProof/>
          </w:rPr>
          <w:fldChar w:fldCharType="end"/>
        </w:r>
      </w:p>
    </w:sdtContent>
  </w:sdt>
  <w:p w14:paraId="04D505E6" w14:textId="77777777" w:rsidR="002E3CB3" w:rsidRDefault="002E3C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74D"/>
    <w:rsid w:val="00007049"/>
    <w:rsid w:val="000933F1"/>
    <w:rsid w:val="001F59FB"/>
    <w:rsid w:val="002E3CB3"/>
    <w:rsid w:val="003163F8"/>
    <w:rsid w:val="0032392B"/>
    <w:rsid w:val="00384A82"/>
    <w:rsid w:val="003C0912"/>
    <w:rsid w:val="00442444"/>
    <w:rsid w:val="004B14F8"/>
    <w:rsid w:val="004E540F"/>
    <w:rsid w:val="0052695D"/>
    <w:rsid w:val="00586309"/>
    <w:rsid w:val="00626AE1"/>
    <w:rsid w:val="00876669"/>
    <w:rsid w:val="009A6407"/>
    <w:rsid w:val="009A6553"/>
    <w:rsid w:val="00AA4157"/>
    <w:rsid w:val="00B0679E"/>
    <w:rsid w:val="00B37631"/>
    <w:rsid w:val="00BD346D"/>
    <w:rsid w:val="00BF37F7"/>
    <w:rsid w:val="00CE236C"/>
    <w:rsid w:val="00DA6906"/>
    <w:rsid w:val="00DF5C00"/>
    <w:rsid w:val="00EC0298"/>
    <w:rsid w:val="00ED64FD"/>
    <w:rsid w:val="00F8263C"/>
    <w:rsid w:val="00FA6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3CB3"/>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2E3CB3"/>
    <w:rPr>
      <w:b/>
      <w:bCs/>
    </w:rPr>
  </w:style>
  <w:style w:type="paragraph" w:styleId="Header">
    <w:name w:val="header"/>
    <w:basedOn w:val="Normal"/>
    <w:link w:val="HeaderChar"/>
    <w:uiPriority w:val="99"/>
    <w:unhideWhenUsed/>
    <w:rsid w:val="002E3CB3"/>
    <w:pPr>
      <w:tabs>
        <w:tab w:val="center" w:pos="4680"/>
        <w:tab w:val="right" w:pos="9360"/>
      </w:tabs>
      <w:spacing w:line="240" w:lineRule="auto"/>
    </w:pPr>
  </w:style>
  <w:style w:type="character" w:customStyle="1" w:styleId="HeaderChar">
    <w:name w:val="Header Char"/>
    <w:basedOn w:val="DefaultParagraphFont"/>
    <w:link w:val="Header"/>
    <w:uiPriority w:val="99"/>
    <w:rsid w:val="002E3CB3"/>
  </w:style>
  <w:style w:type="paragraph" w:styleId="Footer">
    <w:name w:val="footer"/>
    <w:basedOn w:val="Normal"/>
    <w:link w:val="FooterChar"/>
    <w:uiPriority w:val="99"/>
    <w:unhideWhenUsed/>
    <w:rsid w:val="002E3CB3"/>
    <w:pPr>
      <w:tabs>
        <w:tab w:val="center" w:pos="4680"/>
        <w:tab w:val="right" w:pos="9360"/>
      </w:tabs>
      <w:spacing w:line="240" w:lineRule="auto"/>
    </w:pPr>
  </w:style>
  <w:style w:type="character" w:customStyle="1" w:styleId="FooterChar">
    <w:name w:val="Footer Char"/>
    <w:basedOn w:val="DefaultParagraphFont"/>
    <w:link w:val="Footer"/>
    <w:uiPriority w:val="99"/>
    <w:rsid w:val="002E3C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3CB3"/>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2E3CB3"/>
    <w:rPr>
      <w:b/>
      <w:bCs/>
    </w:rPr>
  </w:style>
  <w:style w:type="paragraph" w:styleId="Header">
    <w:name w:val="header"/>
    <w:basedOn w:val="Normal"/>
    <w:link w:val="HeaderChar"/>
    <w:uiPriority w:val="99"/>
    <w:unhideWhenUsed/>
    <w:rsid w:val="002E3CB3"/>
    <w:pPr>
      <w:tabs>
        <w:tab w:val="center" w:pos="4680"/>
        <w:tab w:val="right" w:pos="9360"/>
      </w:tabs>
      <w:spacing w:line="240" w:lineRule="auto"/>
    </w:pPr>
  </w:style>
  <w:style w:type="character" w:customStyle="1" w:styleId="HeaderChar">
    <w:name w:val="Header Char"/>
    <w:basedOn w:val="DefaultParagraphFont"/>
    <w:link w:val="Header"/>
    <w:uiPriority w:val="99"/>
    <w:rsid w:val="002E3CB3"/>
  </w:style>
  <w:style w:type="paragraph" w:styleId="Footer">
    <w:name w:val="footer"/>
    <w:basedOn w:val="Normal"/>
    <w:link w:val="FooterChar"/>
    <w:uiPriority w:val="99"/>
    <w:unhideWhenUsed/>
    <w:rsid w:val="002E3CB3"/>
    <w:pPr>
      <w:tabs>
        <w:tab w:val="center" w:pos="4680"/>
        <w:tab w:val="right" w:pos="9360"/>
      </w:tabs>
      <w:spacing w:line="240" w:lineRule="auto"/>
    </w:pPr>
  </w:style>
  <w:style w:type="character" w:customStyle="1" w:styleId="FooterChar">
    <w:name w:val="Footer Char"/>
    <w:basedOn w:val="DefaultParagraphFont"/>
    <w:link w:val="Footer"/>
    <w:uiPriority w:val="99"/>
    <w:rsid w:val="002E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22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WeedSeed</cp:lastModifiedBy>
  <cp:revision>2</cp:revision>
  <dcterms:created xsi:type="dcterms:W3CDTF">2021-09-19T03:38:00Z</dcterms:created>
  <dcterms:modified xsi:type="dcterms:W3CDTF">2021-09-19T03:38:00Z</dcterms:modified>
</cp:coreProperties>
</file>